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8AC83D7"/>
    <w:p w14:paraId="4B2AAA6F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通过GameObject/Effects/Particle System创建粒子系统，赋予unlit材质，得到如下结果：</w:t>
      </w:r>
    </w:p>
    <w:p w14:paraId="561F67DE">
      <w:r>
        <w:drawing>
          <wp:inline distT="0" distB="0" distL="114300" distR="114300">
            <wp:extent cx="3100705" cy="1654810"/>
            <wp:effectExtent l="0" t="0" r="825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100705" cy="165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7434F"/>
    <w:p w14:paraId="468E167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复制Unlit Shader，作为粒子材质，因为粒子是动态的，所以不需要烘焙用的meta Pass。</w:t>
      </w:r>
    </w:p>
    <w:p w14:paraId="0EAEF72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可以将粒子系统设置为绘制mesh。注意，此时GPU instancing不起作用，因为粒子系统使用的是Procedural Drawing，把Mesh合并为一个单一网格。</w:t>
      </w:r>
    </w:p>
    <w:p w14:paraId="2C7A22A1">
      <w:pPr>
        <w:rPr>
          <w:rFonts w:hint="eastAsia"/>
          <w:lang w:val="en-US" w:eastAsia="zh-CN"/>
        </w:rPr>
      </w:pPr>
    </w:p>
    <w:p w14:paraId="1A9F222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带有阴影的粒子，以球体绘制：</w:t>
      </w:r>
    </w:p>
    <w:p w14:paraId="583F89D1">
      <w:r>
        <w:drawing>
          <wp:inline distT="0" distB="0" distL="114300" distR="114300">
            <wp:extent cx="3032125" cy="1125855"/>
            <wp:effectExtent l="0" t="0" r="635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rcRect b="28258"/>
                    <a:stretch>
                      <a:fillRect/>
                    </a:stretch>
                  </pic:blipFill>
                  <pic:spPr>
                    <a:xfrm>
                      <a:off x="0" y="0"/>
                      <a:ext cx="3032125" cy="11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95125">
      <w:pPr>
        <w:rPr>
          <w:rFonts w:hint="eastAsia"/>
          <w:lang w:val="en-US" w:eastAsia="zh-CN"/>
        </w:rPr>
      </w:pPr>
    </w:p>
    <w:p w14:paraId="2AD8764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后续我们将专注于无阴影的billboard粒子，使用纹理的Transparent材质：</w:t>
      </w:r>
    </w:p>
    <w:p w14:paraId="6528D71C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3400" cy="1247775"/>
            <wp:effectExtent l="0" t="0" r="508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rcRect b="34890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1BE91">
      <w:pPr>
        <w:rPr>
          <w:rFonts w:hint="default"/>
          <w:lang w:val="en-US" w:eastAsia="zh-CN"/>
        </w:rPr>
      </w:pPr>
    </w:p>
    <w:p w14:paraId="0DA2A620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为了应用粒子颜色，在Attributes中添加color输入，并通过shader feature控制该颜色的应用，启用时，将其应用到BaseColor的输出中：</w:t>
      </w:r>
    </w:p>
    <w:p w14:paraId="2E9201E3">
      <w:r>
        <w:drawing>
          <wp:inline distT="0" distB="0" distL="114300" distR="114300">
            <wp:extent cx="3108960" cy="1719580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171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3396F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为了获得比较正确的透明度绘制结果，打开按距离排序的选项。请注意，当基于距离排序时，粒子可能会由于视图位置的变化而突然交换绘制顺序，就像任何透明对象一样。（这里有个疑问，Procedural Drawing怎么控制绘制顺序？实际上，该接口可以进行Instancing调用，我们对缓冲区排序，就可以控制绘制顺序了</w:t>
      </w:r>
      <w:bookmarkStart w:id="0" w:name="_GoBack"/>
      <w:bookmarkEnd w:id="0"/>
      <w:r>
        <w:rPr>
          <w:rFonts w:hint="eastAsia"/>
          <w:lang w:val="en-US" w:eastAsia="zh-CN"/>
        </w:rPr>
        <w:t>）</w:t>
      </w:r>
    </w:p>
    <w:p w14:paraId="2FE51F83">
      <w:pPr>
        <w:rPr>
          <w:rFonts w:hint="eastAsia"/>
          <w:lang w:val="en-US" w:eastAsia="zh-CN"/>
        </w:rPr>
      </w:pPr>
    </w:p>
    <w:p w14:paraId="4ED196A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通过粒子系统的Texture Sheet Animation实现FlipBook，但是现在的切换还是直接跳转的：</w:t>
      </w:r>
    </w:p>
    <w:p w14:paraId="7F38200B">
      <w:r>
        <w:drawing>
          <wp:inline distT="0" distB="0" distL="114300" distR="114300">
            <wp:extent cx="3126105" cy="1901190"/>
            <wp:effectExtent l="0" t="0" r="13335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26105" cy="190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BD60F"/>
    <w:p w14:paraId="7E94A3F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为了实现混合，我们需要输入额外的UV坐标，以及一个混合因子。在Renderer的Custom Vertex Streams里添加对应接口：</w:t>
      </w:r>
    </w:p>
    <w:p w14:paraId="188D4783">
      <w:r>
        <w:drawing>
          <wp:inline distT="0" distB="0" distL="114300" distR="114300">
            <wp:extent cx="3173730" cy="982980"/>
            <wp:effectExtent l="0" t="0" r="1143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7373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0131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然后在hlsl中添加对应的接口，从TEXCOORD0和1中获取属性并使用lerp应用即可：</w:t>
      </w:r>
    </w:p>
    <w:p w14:paraId="00C97C75">
      <w:r>
        <w:drawing>
          <wp:inline distT="0" distB="0" distL="114300" distR="114300">
            <wp:extent cx="1989455" cy="1182370"/>
            <wp:effectExtent l="0" t="0" r="6985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89455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73DC3"/>
    <w:p w14:paraId="7751840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下面，我们将处理靠近近平面的粒子，一种方法是设置最大可见尺寸，另一种是根据深度实现fade效果。</w:t>
      </w:r>
    </w:p>
    <w:p w14:paraId="0C465BFC">
      <w:pPr>
        <w:rPr>
          <w:rFonts w:hint="default"/>
          <w:lang w:val="en-US" w:eastAsia="zh-CN"/>
        </w:rPr>
      </w:pPr>
    </w:p>
    <w:p w14:paraId="37546BC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首先，我们创建Fragment结构体存储片元数据，比如，Clip空间坐标从VS传到FS时会转化为屏幕空间（Screen Space）坐标。而该坐标的第四个分量是View空间的深度：</w:t>
      </w:r>
    </w:p>
    <w:p w14:paraId="31CE1CCE">
      <w:r>
        <w:drawing>
          <wp:inline distT="0" distB="0" distL="114300" distR="114300">
            <wp:extent cx="2980055" cy="1399540"/>
            <wp:effectExtent l="0" t="0" r="6985" b="254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80055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79C3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但是，上述输出仅针对透视相机。对于正交相机，把最终深度按远近平面插值到正确结果上：</w:t>
      </w:r>
    </w:p>
    <w:p w14:paraId="4979CF0B">
      <w:r>
        <w:drawing>
          <wp:inline distT="0" distB="0" distL="114300" distR="114300">
            <wp:extent cx="2823845" cy="1492885"/>
            <wp:effectExtent l="0" t="0" r="10795" b="63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23845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6B636"/>
    <w:p w14:paraId="460CE2ED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通过减少alpha值实现淡化，衰减系数等于片元深度减去淡化距离，然后除以淡化范围：</w:t>
      </w:r>
    </w:p>
    <w:p w14:paraId="4FE7BC19">
      <w:r>
        <w:drawing>
          <wp:inline distT="0" distB="0" distL="114300" distR="114300">
            <wp:extent cx="1727835" cy="1045210"/>
            <wp:effectExtent l="0" t="0" r="9525" b="635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86255" cy="1051560"/>
            <wp:effectExtent l="0" t="0" r="12065" b="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79880" cy="1041400"/>
            <wp:effectExtent l="0" t="0" r="5080" b="1016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79880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8823B"/>
    <w:p w14:paraId="1AC2E862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下面，当粒子与几何体相交时，过渡不自然，为了实现软粒子的淡化效果，我们需要采样深度贴图并进行比较。</w:t>
      </w:r>
    </w:p>
    <w:p w14:paraId="14C4C517">
      <w:r>
        <w:drawing>
          <wp:inline distT="0" distB="0" distL="114300" distR="114300">
            <wp:extent cx="1620520" cy="982345"/>
            <wp:effectExtent l="0" t="0" r="10160" b="825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rcRect b="11959"/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93878"/>
    <w:p w14:paraId="122D145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首先，我们需要把帧缓冲区替换为颜色缓冲区和深度缓冲区两个部分。创建二者时，前者不需要深度，后者使用Point而非双线性插值，设置RenderTarget时，需要将二者都绑定上去。</w:t>
      </w:r>
    </w:p>
    <w:p w14:paraId="33664BB0">
      <w:pPr>
        <w:rPr>
          <w:rFonts w:hint="eastAsia"/>
          <w:lang w:val="en-US" w:eastAsia="zh-CN"/>
        </w:rPr>
      </w:pPr>
    </w:p>
    <w:p w14:paraId="0FB406F3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注意到，我们不能同时读写深度缓冲区，所以我们需要创建一个深度贴图，将缓冲区拷贝出来。此外，不使用PostFX时，我们需要单独把颜色缓冲区拷贝回相机的帧缓冲区。</w:t>
      </w:r>
    </w:p>
    <w:p w14:paraId="07DDC79E">
      <w:pPr>
        <w:rPr>
          <w:rFonts w:hint="eastAsia"/>
          <w:lang w:val="en-US" w:eastAsia="zh-CN"/>
        </w:rPr>
      </w:pPr>
    </w:p>
    <w:p w14:paraId="1739B51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另外，CustomRP的Dispose方法可以用于释放资源。</w:t>
      </w:r>
    </w:p>
    <w:p w14:paraId="55E524F4">
      <w:pPr>
        <w:rPr>
          <w:rFonts w:hint="eastAsia"/>
          <w:lang w:val="en-US" w:eastAsia="zh-CN"/>
        </w:rPr>
      </w:pPr>
    </w:p>
    <w:p w14:paraId="597989C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在采样深度贴图时，UV为屏幕空间坐标的xy分量除以屏幕像素大小。然后我们需要将深度转化为View空间的，对于透视相机，调用LinearEyeDepth实现：</w:t>
      </w:r>
    </w:p>
    <w:p w14:paraId="31FD48B8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865755" cy="1614805"/>
            <wp:effectExtent l="0" t="0" r="14605" b="635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rcRect l="4691" r="12287" b="9393"/>
                    <a:stretch>
                      <a:fillRect/>
                    </a:stretch>
                  </pic:blipFill>
                  <pic:spPr>
                    <a:xfrm>
                      <a:off x="0" y="0"/>
                      <a:ext cx="2865755" cy="161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AFD9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软化粒子和淡化相机的逻辑一样，只是输入的深度值变为采样深度与当前深度的差值。（在view空间下的）</w:t>
      </w:r>
    </w:p>
    <w:p w14:paraId="031EB926">
      <w:r>
        <w:drawing>
          <wp:inline distT="0" distB="0" distL="114300" distR="114300">
            <wp:extent cx="1812290" cy="1168400"/>
            <wp:effectExtent l="0" t="0" r="1270" b="508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1229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92910" cy="1168400"/>
            <wp:effectExtent l="0" t="0" r="13970" b="508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9291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29105" cy="1172210"/>
            <wp:effectExtent l="0" t="0" r="8255" b="127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29105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F6B94"/>
    <w:p w14:paraId="0C008C7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如果在WebGL上，我们还需要手写深度拷贝的Pass，注意点是ColorMask设置为0，且片元着色器返回的是SV_DEPTH。</w:t>
      </w:r>
    </w:p>
    <w:p w14:paraId="1938F72D">
      <w:pPr>
        <w:rPr>
          <w:rFonts w:hint="eastAsia"/>
          <w:lang w:val="en-US" w:eastAsia="zh-CN"/>
        </w:rPr>
      </w:pPr>
    </w:p>
    <w:p w14:paraId="171EC90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现在我们有单独的深度贴图和深度拷贝Pass了，我们可以在绘制Gizmo之前，把深度拷贝到Camera的深度缓冲区，以实现Gizmo的正确遮挡：</w:t>
      </w:r>
    </w:p>
    <w:p w14:paraId="04BFAC67">
      <w:r>
        <w:drawing>
          <wp:inline distT="0" distB="0" distL="114300" distR="114300">
            <wp:extent cx="3255645" cy="1584960"/>
            <wp:effectExtent l="0" t="0" r="5715" b="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55645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E11C2"/>
    <w:p w14:paraId="0B22A0E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下面支持失真（Distortion）效果，该效果通过对颜色缓冲区采样实现，采样时需要额外增加UV偏移。</w:t>
      </w:r>
    </w:p>
    <w:p w14:paraId="565C4285">
      <w:pPr>
        <w:rPr>
          <w:rFonts w:hint="eastAsia"/>
          <w:lang w:val="en-US" w:eastAsia="zh-CN"/>
        </w:rPr>
      </w:pPr>
    </w:p>
    <w:p w14:paraId="3AA8607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首先，像复制深度缓冲区一样，复制颜色缓冲区到指定贴图上。</w:t>
      </w:r>
    </w:p>
    <w:p w14:paraId="799B891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然后，可以先尝试采样的时候应用0.05的偏移量，输出结果：</w:t>
      </w:r>
    </w:p>
    <w:p w14:paraId="35EC127E">
      <w:r>
        <w:drawing>
          <wp:inline distT="0" distB="0" distL="114300" distR="114300">
            <wp:extent cx="3196590" cy="2103755"/>
            <wp:effectExtent l="0" t="0" r="3810" b="1460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96590" cy="210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2C35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我们通过贴图确定偏移的数据：</w:t>
      </w:r>
    </w:p>
    <w:p w14:paraId="16122952">
      <w:r>
        <w:drawing>
          <wp:inline distT="0" distB="0" distL="114300" distR="114300">
            <wp:extent cx="3116580" cy="751205"/>
            <wp:effectExtent l="0" t="0" r="7620" b="10795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6D86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在读取时，仍要应用flipbook的混合，并且，因为是法线贴图，所以输出时需要DecodeNormal。</w:t>
      </w:r>
    </w:p>
    <w:p w14:paraId="469A570B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我们还可以通过Alpha值控制偏移强度。需要注意，采样改变的是rgb值，不改变alpha值：</w:t>
      </w:r>
    </w:p>
    <w:p w14:paraId="4338F8AC">
      <w:r>
        <w:drawing>
          <wp:inline distT="0" distB="0" distL="114300" distR="114300">
            <wp:extent cx="3178810" cy="1864360"/>
            <wp:effectExtent l="0" t="0" r="6350" b="10160"/>
            <wp:docPr id="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78810" cy="186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9C33A">
      <w:r>
        <w:drawing>
          <wp:inline distT="0" distB="0" distL="114300" distR="114300">
            <wp:extent cx="3181985" cy="1715135"/>
            <wp:effectExtent l="0" t="0" r="3175" b="6985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81985" cy="171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14E3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此外，采样时，如果其他透明物体还未绘制，则不会对它们应用扭曲。</w:t>
      </w:r>
    </w:p>
    <w:p w14:paraId="3CC5ECDE">
      <w:pPr>
        <w:rPr>
          <w:rFonts w:hint="eastAsia"/>
          <w:lang w:val="en-US" w:eastAsia="zh-CN"/>
        </w:rPr>
      </w:pPr>
    </w:p>
    <w:p w14:paraId="394E53F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接下来，我们将扭曲的颜色与原来的颜色进行混合。使用alpha值减去混合参数作为lerp的输入，当混合参数为1时完全显示distortion，为0时仍然显示一些混合效果。</w:t>
      </w:r>
    </w:p>
    <w:p w14:paraId="099D08A8">
      <w:r>
        <w:drawing>
          <wp:inline distT="0" distB="0" distL="114300" distR="114300">
            <wp:extent cx="3250565" cy="2200275"/>
            <wp:effectExtent l="0" t="0" r="10795" b="9525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5056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400D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最后，如果我们使用像14一样的多相机模式，我们希望贴图复制到缓冲区时能自定义混合模式，因此，实现类似的DrawFinal，支持CameraSettings的混合模式即可：</w:t>
      </w:r>
    </w:p>
    <w:p w14:paraId="397D2C9F">
      <w:r>
        <w:drawing>
          <wp:inline distT="0" distB="0" distL="114300" distR="114300">
            <wp:extent cx="3166745" cy="365125"/>
            <wp:effectExtent l="0" t="0" r="3175" b="635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66745" cy="36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AAA85"/>
    <w:p w14:paraId="7800517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最终结果：</w:t>
      </w:r>
    </w:p>
    <w:p w14:paraId="272FB924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246755"/>
            <wp:effectExtent l="0" t="0" r="1905" b="14605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4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5F814A1"/>
    <w:rsid w:val="06445555"/>
    <w:rsid w:val="0A82343D"/>
    <w:rsid w:val="0CCD00B0"/>
    <w:rsid w:val="0D623613"/>
    <w:rsid w:val="10D26947"/>
    <w:rsid w:val="126665F3"/>
    <w:rsid w:val="12FB2DB3"/>
    <w:rsid w:val="1325789B"/>
    <w:rsid w:val="15C45E05"/>
    <w:rsid w:val="163160F3"/>
    <w:rsid w:val="18347763"/>
    <w:rsid w:val="18572E25"/>
    <w:rsid w:val="18F71AFD"/>
    <w:rsid w:val="18F71FB8"/>
    <w:rsid w:val="19824DEC"/>
    <w:rsid w:val="1C8808D7"/>
    <w:rsid w:val="1C89014F"/>
    <w:rsid w:val="1DDC2BB3"/>
    <w:rsid w:val="1E9D5B06"/>
    <w:rsid w:val="2663523B"/>
    <w:rsid w:val="26954676"/>
    <w:rsid w:val="2DD3724C"/>
    <w:rsid w:val="31D66CB5"/>
    <w:rsid w:val="3217329B"/>
    <w:rsid w:val="32745482"/>
    <w:rsid w:val="331554C1"/>
    <w:rsid w:val="3437088D"/>
    <w:rsid w:val="345C6C68"/>
    <w:rsid w:val="37390F59"/>
    <w:rsid w:val="3DFD6D3B"/>
    <w:rsid w:val="41A560A7"/>
    <w:rsid w:val="421C2CB7"/>
    <w:rsid w:val="43185C1A"/>
    <w:rsid w:val="43E60AB6"/>
    <w:rsid w:val="44777CE3"/>
    <w:rsid w:val="45865AD9"/>
    <w:rsid w:val="47122F67"/>
    <w:rsid w:val="47AE1A8B"/>
    <w:rsid w:val="47DE1C5F"/>
    <w:rsid w:val="488B355E"/>
    <w:rsid w:val="49AE481D"/>
    <w:rsid w:val="4B1B3FFF"/>
    <w:rsid w:val="4DCA52E1"/>
    <w:rsid w:val="503400D2"/>
    <w:rsid w:val="5BC507B8"/>
    <w:rsid w:val="5E046B9F"/>
    <w:rsid w:val="617604C7"/>
    <w:rsid w:val="6380350C"/>
    <w:rsid w:val="63BA3414"/>
    <w:rsid w:val="67E16403"/>
    <w:rsid w:val="683C6503"/>
    <w:rsid w:val="709155F6"/>
    <w:rsid w:val="74253E6D"/>
    <w:rsid w:val="756E7719"/>
    <w:rsid w:val="758609FB"/>
    <w:rsid w:val="75F60821"/>
    <w:rsid w:val="79A27850"/>
    <w:rsid w:val="7A384D58"/>
    <w:rsid w:val="7C1A542F"/>
    <w:rsid w:val="7D8051CD"/>
    <w:rsid w:val="7EAA7C1A"/>
    <w:rsid w:val="7FB52FD6"/>
    <w:rsid w:val="7FF73E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440</Words>
  <Characters>657</Characters>
  <Lines>0</Lines>
  <Paragraphs>0</Paragraphs>
  <TotalTime>205</TotalTime>
  <ScaleCrop>false</ScaleCrop>
  <LinksUpToDate>false</LinksUpToDate>
  <CharactersWithSpaces>669</CharactersWithSpaces>
  <Application>WPS Office_12.1.0.20784_F1E327BC-269C-435d-A152-05C5408002CA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2025-06-03T02:46:00Z</dcterms:created>
  <dc:creator>Fu Renhong</dc:creator>
  <cp:lastModifiedBy>付仁泓</cp:lastModifiedBy>
  <dcterms:modified xsi:type="dcterms:W3CDTF">2025-06-03T12:35:53Z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2052-12.1.0.20784</vt:lpwstr>
  </property>
  <property fmtid="{D5CDD505-2E9C-101B-9397-08002B2CF9AE}" pid="3" name="KSOTemplateDocerSaveRecord">
    <vt:lpwstr>eyJoZGlkIjoiOTJmMzg5MmE4MWY1MjdlN2QyMjJjYWNlNTYwNTEwOGQiLCJ1c2VySWQiOiIxNjk1MTY4ODM4In0=</vt:lpwstr>
  </property>
  <property fmtid="{D5CDD505-2E9C-101B-9397-08002B2CF9AE}" pid="4" name="ICV">
    <vt:lpwstr>D817D31D29DB44969AC779A41AF3F351_12</vt:lpwstr>
  </property>
</Properties>
</file>